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b/>
          <w:bCs/>
          <w:color w:val="333333"/>
          <w:sz w:val="21"/>
          <w:szCs w:val="21"/>
          <w:rtl/>
          <w:lang w:bidi="ar-SA"/>
        </w:rPr>
        <w:t>ظرفیت های حقوقی بین المللی مدیریت حج</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b/>
          <w:bCs/>
          <w:color w:val="333333"/>
          <w:sz w:val="21"/>
          <w:szCs w:val="21"/>
          <w:rtl/>
          <w:lang w:bidi="ar-SA"/>
        </w:rPr>
        <w:t>به مناسبت اولین سالگرد فاجعه منا</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b/>
          <w:bCs/>
          <w:color w:val="333333"/>
          <w:sz w:val="21"/>
          <w:szCs w:val="21"/>
          <w:rtl/>
          <w:lang w:bidi="ar-SA"/>
        </w:rPr>
        <w:t>دکتر سید یاسر ضیایی</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b/>
          <w:bCs/>
          <w:color w:val="333333"/>
          <w:sz w:val="21"/>
          <w:szCs w:val="21"/>
          <w:rtl/>
          <w:lang w:bidi="ar-SA"/>
        </w:rPr>
        <w:t>استادیار حقوق بین الملل دانشگاه قم</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t xml:space="preserve">ماده </w:t>
      </w:r>
      <w:r w:rsidRPr="00EF65A0">
        <w:rPr>
          <w:rFonts w:ascii="Tahoma" w:eastAsia="Times New Roman" w:hAnsi="Tahoma" w:cs="Tahoma"/>
          <w:color w:val="333333"/>
          <w:sz w:val="21"/>
          <w:szCs w:val="21"/>
          <w:rtl/>
        </w:rPr>
        <w:t>۲۴</w:t>
      </w:r>
      <w:r w:rsidRPr="00EF65A0">
        <w:rPr>
          <w:rFonts w:ascii="Tahoma" w:eastAsia="Times New Roman" w:hAnsi="Tahoma" w:cs="Tahoma"/>
          <w:color w:val="333333"/>
          <w:sz w:val="21"/>
          <w:szCs w:val="21"/>
          <w:rtl/>
          <w:lang w:bidi="ar-SA"/>
        </w:rPr>
        <w:t xml:space="preserve"> قانون اساسی عربستان بیان می دارد «دولت عربستان اماکن مقدس را ایجاد و مدیریت می کند. دولت امنیت و مراقبت از حاجیان حج واجب و حج عمره</w:t>
      </w:r>
      <w:r w:rsidRPr="00EF65A0">
        <w:rPr>
          <w:rFonts w:ascii="Tahoma" w:eastAsia="Times New Roman" w:hAnsi="Tahoma" w:cs="Tahoma"/>
          <w:color w:val="FF0000"/>
          <w:sz w:val="21"/>
          <w:szCs w:val="21"/>
          <w:vertAlign w:val="superscript"/>
          <w:lang w:bidi="ar-SA"/>
        </w:rPr>
        <w:t>[</w:t>
      </w:r>
      <w:r w:rsidRPr="00EF65A0">
        <w:rPr>
          <w:rFonts w:ascii="Tahoma" w:eastAsia="Times New Roman" w:hAnsi="Tahoma" w:cs="Tahoma"/>
          <w:color w:val="FF0000"/>
          <w:sz w:val="21"/>
          <w:szCs w:val="21"/>
          <w:vertAlign w:val="superscript"/>
          <w:rtl/>
        </w:rPr>
        <w:t>۱</w:t>
      </w:r>
      <w:r w:rsidRPr="00EF65A0">
        <w:rPr>
          <w:rFonts w:ascii="Tahoma" w:eastAsia="Times New Roman" w:hAnsi="Tahoma" w:cs="Tahoma"/>
          <w:color w:val="FF0000"/>
          <w:sz w:val="21"/>
          <w:szCs w:val="21"/>
          <w:vertAlign w:val="superscript"/>
          <w:lang w:bidi="ar-SA"/>
        </w:rPr>
        <w:t>]</w:t>
      </w:r>
      <w:r w:rsidRPr="00EF65A0">
        <w:rPr>
          <w:rFonts w:ascii="Tahoma" w:eastAsia="Times New Roman" w:hAnsi="Tahoma" w:cs="Tahoma"/>
          <w:color w:val="333333"/>
          <w:sz w:val="21"/>
          <w:szCs w:val="21"/>
          <w:lang w:bidi="ar-SA"/>
        </w:rPr>
        <w:t> </w:t>
      </w:r>
      <w:r w:rsidRPr="00EF65A0">
        <w:rPr>
          <w:rFonts w:ascii="Tahoma" w:eastAsia="Times New Roman" w:hAnsi="Tahoma" w:cs="Tahoma"/>
          <w:color w:val="333333"/>
          <w:sz w:val="21"/>
          <w:szCs w:val="21"/>
          <w:rtl/>
          <w:lang w:bidi="ar-SA"/>
        </w:rPr>
        <w:t>را از طریق تأمین امکانات و صلح فراهم می کند». طبق این اصل عربستان خود را متعهد به تأمین امنیت حج می داند که این موضوع علی القاعده توسط وزارت حج و وزارت کشور عربستان محقق می شود. بی کفایتی عربستان در مدیریت حج در طول سالیان و به کارگیری شرکت های امنیتی خارجی از جمله شرکت </w:t>
      </w:r>
      <w:r w:rsidRPr="00EF65A0">
        <w:rPr>
          <w:rFonts w:ascii="Tahoma" w:eastAsia="Times New Roman" w:hAnsi="Tahoma" w:cs="Tahoma"/>
          <w:color w:val="333333"/>
          <w:sz w:val="21"/>
          <w:szCs w:val="21"/>
          <w:lang w:bidi="ar-SA"/>
        </w:rPr>
        <w:t>G4S </w:t>
      </w:r>
      <w:r w:rsidRPr="00EF65A0">
        <w:rPr>
          <w:rFonts w:ascii="Tahoma" w:eastAsia="Times New Roman" w:hAnsi="Tahoma" w:cs="Tahoma"/>
          <w:color w:val="333333"/>
          <w:sz w:val="21"/>
          <w:szCs w:val="21"/>
          <w:rtl/>
          <w:lang w:bidi="ar-SA"/>
        </w:rPr>
        <w:t>انگلیس در مدیریت حج مسلمین، ضرورت طرح مدیریت بین المللی حج را دوچندان کرده است</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t xml:space="preserve">برخی از مهمترین حوادثی که در طول </w:t>
      </w:r>
      <w:r w:rsidRPr="00EF65A0">
        <w:rPr>
          <w:rFonts w:ascii="Tahoma" w:eastAsia="Times New Roman" w:hAnsi="Tahoma" w:cs="Tahoma"/>
          <w:color w:val="333333"/>
          <w:sz w:val="21"/>
          <w:szCs w:val="21"/>
          <w:rtl/>
        </w:rPr>
        <w:t>۴۰</w:t>
      </w:r>
      <w:r w:rsidRPr="00EF65A0">
        <w:rPr>
          <w:rFonts w:ascii="Tahoma" w:eastAsia="Times New Roman" w:hAnsi="Tahoma" w:cs="Tahoma"/>
          <w:color w:val="333333"/>
          <w:sz w:val="21"/>
          <w:szCs w:val="21"/>
          <w:rtl/>
          <w:lang w:bidi="ar-SA"/>
        </w:rPr>
        <w:t xml:space="preserve"> سال گذشته در زمان حج اتفاق افتاده است بدین شرح اند</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۶</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ژانویه </w:t>
      </w:r>
      <w:r w:rsidRPr="00EF65A0">
        <w:rPr>
          <w:rFonts w:ascii="Tahoma" w:eastAsia="Times New Roman" w:hAnsi="Tahoma" w:cs="Tahoma"/>
          <w:color w:val="333333"/>
          <w:sz w:val="21"/>
          <w:szCs w:val="21"/>
          <w:rtl/>
        </w:rPr>
        <w:t xml:space="preserve">۲۰۰۶: </w:t>
      </w:r>
      <w:r w:rsidRPr="00EF65A0">
        <w:rPr>
          <w:rFonts w:ascii="Tahoma" w:eastAsia="Times New Roman" w:hAnsi="Tahoma" w:cs="Tahoma"/>
          <w:color w:val="333333"/>
          <w:sz w:val="21"/>
          <w:szCs w:val="21"/>
          <w:rtl/>
          <w:lang w:bidi="ar-SA"/>
        </w:rPr>
        <w:t xml:space="preserve">کشته شدن </w:t>
      </w:r>
      <w:r w:rsidRPr="00EF65A0">
        <w:rPr>
          <w:rFonts w:ascii="Tahoma" w:eastAsia="Times New Roman" w:hAnsi="Tahoma" w:cs="Tahoma"/>
          <w:color w:val="333333"/>
          <w:sz w:val="21"/>
          <w:szCs w:val="21"/>
          <w:rtl/>
        </w:rPr>
        <w:t>۷۶</w:t>
      </w:r>
      <w:r w:rsidRPr="00EF65A0">
        <w:rPr>
          <w:rFonts w:ascii="Tahoma" w:eastAsia="Times New Roman" w:hAnsi="Tahoma" w:cs="Tahoma"/>
          <w:color w:val="333333"/>
          <w:sz w:val="21"/>
          <w:szCs w:val="21"/>
          <w:rtl/>
          <w:lang w:bidi="ar-SA"/>
        </w:rPr>
        <w:t xml:space="preserve"> نفر بر اثر ریزش یک هتل در مرکز مکه؛</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۱۲</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ژانویه </w:t>
      </w:r>
      <w:r w:rsidRPr="00EF65A0">
        <w:rPr>
          <w:rFonts w:ascii="Tahoma" w:eastAsia="Times New Roman" w:hAnsi="Tahoma" w:cs="Tahoma"/>
          <w:color w:val="333333"/>
          <w:sz w:val="21"/>
          <w:szCs w:val="21"/>
          <w:rtl/>
        </w:rPr>
        <w:t>۲۰۰۶: ۳۶۴</w:t>
      </w:r>
      <w:r w:rsidRPr="00EF65A0">
        <w:rPr>
          <w:rFonts w:ascii="Tahoma" w:eastAsia="Times New Roman" w:hAnsi="Tahoma" w:cs="Tahoma"/>
          <w:color w:val="333333"/>
          <w:sz w:val="21"/>
          <w:szCs w:val="21"/>
          <w:rtl/>
          <w:lang w:bidi="ar-SA"/>
        </w:rPr>
        <w:t xml:space="preserve"> حاجی در محل رمی جمرات در منی در فشار جمعیت کشته شدند؛</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۲۲</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ژانویه </w:t>
      </w:r>
      <w:r w:rsidRPr="00EF65A0">
        <w:rPr>
          <w:rFonts w:ascii="Tahoma" w:eastAsia="Times New Roman" w:hAnsi="Tahoma" w:cs="Tahoma"/>
          <w:color w:val="333333"/>
          <w:sz w:val="21"/>
          <w:szCs w:val="21"/>
          <w:rtl/>
        </w:rPr>
        <w:t xml:space="preserve">۲۰۰۵: </w:t>
      </w:r>
      <w:r w:rsidRPr="00EF65A0">
        <w:rPr>
          <w:rFonts w:ascii="Tahoma" w:eastAsia="Times New Roman" w:hAnsi="Tahoma" w:cs="Tahoma"/>
          <w:color w:val="333333"/>
          <w:sz w:val="21"/>
          <w:szCs w:val="21"/>
          <w:rtl/>
          <w:lang w:bidi="ar-SA"/>
        </w:rPr>
        <w:t>سه حاجی در هنگام رمی جمرات در منی جان خود را از دست دادند؛</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w:t>
      </w:r>
      <w:r w:rsidRPr="00EF65A0">
        <w:rPr>
          <w:rFonts w:ascii="Tahoma" w:eastAsia="Times New Roman" w:hAnsi="Tahoma" w:cs="Tahoma"/>
          <w:color w:val="333333"/>
          <w:sz w:val="21"/>
          <w:szCs w:val="21"/>
          <w:rtl/>
        </w:rPr>
        <w:t>۱</w:t>
      </w:r>
      <w:r w:rsidRPr="00EF65A0">
        <w:rPr>
          <w:rFonts w:ascii="Tahoma" w:eastAsia="Times New Roman" w:hAnsi="Tahoma" w:cs="Tahoma"/>
          <w:color w:val="333333"/>
          <w:sz w:val="21"/>
          <w:szCs w:val="21"/>
          <w:lang w:bidi="ar-SA"/>
        </w:rPr>
        <w:t> </w:t>
      </w:r>
      <w:r w:rsidRPr="00EF65A0">
        <w:rPr>
          <w:rFonts w:ascii="Tahoma" w:eastAsia="Times New Roman" w:hAnsi="Tahoma" w:cs="Tahoma"/>
          <w:color w:val="333333"/>
          <w:sz w:val="21"/>
          <w:szCs w:val="21"/>
          <w:rtl/>
          <w:lang w:bidi="ar-SA"/>
        </w:rPr>
        <w:t xml:space="preserve">فوریه </w:t>
      </w:r>
      <w:r w:rsidRPr="00EF65A0">
        <w:rPr>
          <w:rFonts w:ascii="Tahoma" w:eastAsia="Times New Roman" w:hAnsi="Tahoma" w:cs="Tahoma"/>
          <w:color w:val="333333"/>
          <w:sz w:val="21"/>
          <w:szCs w:val="21"/>
          <w:rtl/>
        </w:rPr>
        <w:t>۲۰۰۴: ۲۵۱</w:t>
      </w:r>
      <w:r w:rsidRPr="00EF65A0">
        <w:rPr>
          <w:rFonts w:ascii="Tahoma" w:eastAsia="Times New Roman" w:hAnsi="Tahoma" w:cs="Tahoma"/>
          <w:color w:val="333333"/>
          <w:sz w:val="21"/>
          <w:szCs w:val="21"/>
          <w:rtl/>
          <w:lang w:bidi="ar-SA"/>
        </w:rPr>
        <w:t xml:space="preserve"> حاجی در فشار جمعیت در نخستین روزهای رمی جمرات کشته شدند؛</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۱۱</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فوریه </w:t>
      </w:r>
      <w:r w:rsidRPr="00EF65A0">
        <w:rPr>
          <w:rFonts w:ascii="Tahoma" w:eastAsia="Times New Roman" w:hAnsi="Tahoma" w:cs="Tahoma"/>
          <w:color w:val="333333"/>
          <w:sz w:val="21"/>
          <w:szCs w:val="21"/>
          <w:rtl/>
        </w:rPr>
        <w:t xml:space="preserve">۲۰۰۳: </w:t>
      </w:r>
      <w:r w:rsidRPr="00EF65A0">
        <w:rPr>
          <w:rFonts w:ascii="Tahoma" w:eastAsia="Times New Roman" w:hAnsi="Tahoma" w:cs="Tahoma"/>
          <w:color w:val="333333"/>
          <w:sz w:val="21"/>
          <w:szCs w:val="21"/>
          <w:rtl/>
          <w:lang w:bidi="ar-SA"/>
        </w:rPr>
        <w:t xml:space="preserve">کشته شدن </w:t>
      </w:r>
      <w:r w:rsidRPr="00EF65A0">
        <w:rPr>
          <w:rFonts w:ascii="Tahoma" w:eastAsia="Times New Roman" w:hAnsi="Tahoma" w:cs="Tahoma"/>
          <w:color w:val="333333"/>
          <w:sz w:val="21"/>
          <w:szCs w:val="21"/>
          <w:rtl/>
        </w:rPr>
        <w:t>۱۴</w:t>
      </w:r>
      <w:r w:rsidRPr="00EF65A0">
        <w:rPr>
          <w:rFonts w:ascii="Tahoma" w:eastAsia="Times New Roman" w:hAnsi="Tahoma" w:cs="Tahoma"/>
          <w:color w:val="333333"/>
          <w:sz w:val="21"/>
          <w:szCs w:val="21"/>
          <w:rtl/>
          <w:lang w:bidi="ar-SA"/>
        </w:rPr>
        <w:t xml:space="preserve"> حاجی از جمله </w:t>
      </w:r>
      <w:r w:rsidRPr="00EF65A0">
        <w:rPr>
          <w:rFonts w:ascii="Tahoma" w:eastAsia="Times New Roman" w:hAnsi="Tahoma" w:cs="Tahoma"/>
          <w:color w:val="333333"/>
          <w:sz w:val="21"/>
          <w:szCs w:val="21"/>
          <w:rtl/>
        </w:rPr>
        <w:t>۶</w:t>
      </w:r>
      <w:r w:rsidRPr="00EF65A0">
        <w:rPr>
          <w:rFonts w:ascii="Tahoma" w:eastAsia="Times New Roman" w:hAnsi="Tahoma" w:cs="Tahoma"/>
          <w:color w:val="333333"/>
          <w:sz w:val="21"/>
          <w:szCs w:val="21"/>
          <w:rtl/>
          <w:lang w:bidi="ar-SA"/>
        </w:rPr>
        <w:t xml:space="preserve"> زن در نخستین روزهای رمی جمرات در منی؛</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۵</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مارس </w:t>
      </w:r>
      <w:r w:rsidRPr="00EF65A0">
        <w:rPr>
          <w:rFonts w:ascii="Tahoma" w:eastAsia="Times New Roman" w:hAnsi="Tahoma" w:cs="Tahoma"/>
          <w:color w:val="333333"/>
          <w:sz w:val="21"/>
          <w:szCs w:val="21"/>
          <w:rtl/>
        </w:rPr>
        <w:t xml:space="preserve">۲۰۰۱: </w:t>
      </w:r>
      <w:r w:rsidRPr="00EF65A0">
        <w:rPr>
          <w:rFonts w:ascii="Tahoma" w:eastAsia="Times New Roman" w:hAnsi="Tahoma" w:cs="Tahoma"/>
          <w:color w:val="333333"/>
          <w:sz w:val="21"/>
          <w:szCs w:val="21"/>
          <w:rtl/>
          <w:lang w:bidi="ar-SA"/>
        </w:rPr>
        <w:t xml:space="preserve">هنگام رمی جمرات </w:t>
      </w:r>
      <w:r w:rsidRPr="00EF65A0">
        <w:rPr>
          <w:rFonts w:ascii="Tahoma" w:eastAsia="Times New Roman" w:hAnsi="Tahoma" w:cs="Tahoma"/>
          <w:color w:val="333333"/>
          <w:sz w:val="21"/>
          <w:szCs w:val="21"/>
          <w:rtl/>
        </w:rPr>
        <w:t>۳۵</w:t>
      </w:r>
      <w:r w:rsidRPr="00EF65A0">
        <w:rPr>
          <w:rFonts w:ascii="Tahoma" w:eastAsia="Times New Roman" w:hAnsi="Tahoma" w:cs="Tahoma"/>
          <w:color w:val="333333"/>
          <w:sz w:val="21"/>
          <w:szCs w:val="21"/>
          <w:rtl/>
          <w:lang w:bidi="ar-SA"/>
        </w:rPr>
        <w:t xml:space="preserve"> حاجی کشته شدند و شمار زیادی از حجاج اندکی آسیب دیدند؛</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۹</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آوریل </w:t>
      </w:r>
      <w:r w:rsidRPr="00EF65A0">
        <w:rPr>
          <w:rFonts w:ascii="Tahoma" w:eastAsia="Times New Roman" w:hAnsi="Tahoma" w:cs="Tahoma"/>
          <w:color w:val="333333"/>
          <w:sz w:val="21"/>
          <w:szCs w:val="21"/>
          <w:rtl/>
        </w:rPr>
        <w:t xml:space="preserve">۱۹۹۸: </w:t>
      </w:r>
      <w:r w:rsidRPr="00EF65A0">
        <w:rPr>
          <w:rFonts w:ascii="Tahoma" w:eastAsia="Times New Roman" w:hAnsi="Tahoma" w:cs="Tahoma"/>
          <w:color w:val="333333"/>
          <w:sz w:val="21"/>
          <w:szCs w:val="21"/>
          <w:rtl/>
          <w:lang w:bidi="ar-SA"/>
        </w:rPr>
        <w:t xml:space="preserve">در فشار جمعیت در رمی جمرات </w:t>
      </w:r>
      <w:r w:rsidRPr="00EF65A0">
        <w:rPr>
          <w:rFonts w:ascii="Tahoma" w:eastAsia="Times New Roman" w:hAnsi="Tahoma" w:cs="Tahoma"/>
          <w:color w:val="333333"/>
          <w:sz w:val="21"/>
          <w:szCs w:val="21"/>
          <w:rtl/>
        </w:rPr>
        <w:t>۱۱۸</w:t>
      </w:r>
      <w:r w:rsidRPr="00EF65A0">
        <w:rPr>
          <w:rFonts w:ascii="Tahoma" w:eastAsia="Times New Roman" w:hAnsi="Tahoma" w:cs="Tahoma"/>
          <w:color w:val="333333"/>
          <w:sz w:val="21"/>
          <w:szCs w:val="21"/>
          <w:rtl/>
          <w:lang w:bidi="ar-SA"/>
        </w:rPr>
        <w:t xml:space="preserve"> حاجی کشته و بیش از </w:t>
      </w:r>
      <w:r w:rsidRPr="00EF65A0">
        <w:rPr>
          <w:rFonts w:ascii="Tahoma" w:eastAsia="Times New Roman" w:hAnsi="Tahoma" w:cs="Tahoma"/>
          <w:color w:val="333333"/>
          <w:sz w:val="21"/>
          <w:szCs w:val="21"/>
          <w:rtl/>
        </w:rPr>
        <w:t>۱۸۰</w:t>
      </w:r>
      <w:r w:rsidRPr="00EF65A0">
        <w:rPr>
          <w:rFonts w:ascii="Tahoma" w:eastAsia="Times New Roman" w:hAnsi="Tahoma" w:cs="Tahoma"/>
          <w:color w:val="333333"/>
          <w:sz w:val="21"/>
          <w:szCs w:val="21"/>
          <w:rtl/>
          <w:lang w:bidi="ar-SA"/>
        </w:rPr>
        <w:t xml:space="preserve"> نفر زخمی شدند؛</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۱۵</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آوریل </w:t>
      </w:r>
      <w:r w:rsidRPr="00EF65A0">
        <w:rPr>
          <w:rFonts w:ascii="Tahoma" w:eastAsia="Times New Roman" w:hAnsi="Tahoma" w:cs="Tahoma"/>
          <w:color w:val="333333"/>
          <w:sz w:val="21"/>
          <w:szCs w:val="21"/>
          <w:rtl/>
        </w:rPr>
        <w:t xml:space="preserve">۱۹۹۷: </w:t>
      </w:r>
      <w:r w:rsidRPr="00EF65A0">
        <w:rPr>
          <w:rFonts w:ascii="Tahoma" w:eastAsia="Times New Roman" w:hAnsi="Tahoma" w:cs="Tahoma"/>
          <w:color w:val="333333"/>
          <w:sz w:val="21"/>
          <w:szCs w:val="21"/>
          <w:rtl/>
          <w:lang w:bidi="ar-SA"/>
        </w:rPr>
        <w:t xml:space="preserve">کشته شدن </w:t>
      </w:r>
      <w:r w:rsidRPr="00EF65A0">
        <w:rPr>
          <w:rFonts w:ascii="Tahoma" w:eastAsia="Times New Roman" w:hAnsi="Tahoma" w:cs="Tahoma"/>
          <w:color w:val="333333"/>
          <w:sz w:val="21"/>
          <w:szCs w:val="21"/>
          <w:rtl/>
        </w:rPr>
        <w:t>۳۴۳</w:t>
      </w:r>
      <w:r w:rsidRPr="00EF65A0">
        <w:rPr>
          <w:rFonts w:ascii="Tahoma" w:eastAsia="Times New Roman" w:hAnsi="Tahoma" w:cs="Tahoma"/>
          <w:color w:val="333333"/>
          <w:sz w:val="21"/>
          <w:szCs w:val="21"/>
          <w:rtl/>
          <w:lang w:bidi="ar-SA"/>
        </w:rPr>
        <w:t xml:space="preserve"> حاجی و مجروح شدن بیش از </w:t>
      </w:r>
      <w:r w:rsidRPr="00EF65A0">
        <w:rPr>
          <w:rFonts w:ascii="Tahoma" w:eastAsia="Times New Roman" w:hAnsi="Tahoma" w:cs="Tahoma"/>
          <w:color w:val="333333"/>
          <w:sz w:val="21"/>
          <w:szCs w:val="21"/>
          <w:rtl/>
        </w:rPr>
        <w:t>۱۵۰۰</w:t>
      </w:r>
      <w:r w:rsidRPr="00EF65A0">
        <w:rPr>
          <w:rFonts w:ascii="Tahoma" w:eastAsia="Times New Roman" w:hAnsi="Tahoma" w:cs="Tahoma"/>
          <w:color w:val="333333"/>
          <w:sz w:val="21"/>
          <w:szCs w:val="21"/>
          <w:rtl/>
          <w:lang w:bidi="ar-SA"/>
        </w:rPr>
        <w:t xml:space="preserve"> نفر در آتش سوزی در چادرهای حجاج در منی؛</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۷</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می </w:t>
      </w:r>
      <w:r w:rsidRPr="00EF65A0">
        <w:rPr>
          <w:rFonts w:ascii="Tahoma" w:eastAsia="Times New Roman" w:hAnsi="Tahoma" w:cs="Tahoma"/>
          <w:color w:val="333333"/>
          <w:sz w:val="21"/>
          <w:szCs w:val="21"/>
          <w:rtl/>
        </w:rPr>
        <w:t xml:space="preserve">۱۹۹۵: </w:t>
      </w:r>
      <w:r w:rsidRPr="00EF65A0">
        <w:rPr>
          <w:rFonts w:ascii="Tahoma" w:eastAsia="Times New Roman" w:hAnsi="Tahoma" w:cs="Tahoma"/>
          <w:color w:val="333333"/>
          <w:sz w:val="21"/>
          <w:szCs w:val="21"/>
          <w:rtl/>
          <w:lang w:bidi="ar-SA"/>
        </w:rPr>
        <w:t xml:space="preserve">در آتش سوزی چادر حاجیان در منی </w:t>
      </w:r>
      <w:r w:rsidRPr="00EF65A0">
        <w:rPr>
          <w:rFonts w:ascii="Tahoma" w:eastAsia="Times New Roman" w:hAnsi="Tahoma" w:cs="Tahoma"/>
          <w:color w:val="333333"/>
          <w:sz w:val="21"/>
          <w:szCs w:val="21"/>
          <w:rtl/>
        </w:rPr>
        <w:t>۳</w:t>
      </w:r>
      <w:r w:rsidRPr="00EF65A0">
        <w:rPr>
          <w:rFonts w:ascii="Tahoma" w:eastAsia="Times New Roman" w:hAnsi="Tahoma" w:cs="Tahoma"/>
          <w:color w:val="333333"/>
          <w:sz w:val="21"/>
          <w:szCs w:val="21"/>
          <w:rtl/>
          <w:lang w:bidi="ar-SA"/>
        </w:rPr>
        <w:t xml:space="preserve"> نفر کشته و </w:t>
      </w:r>
      <w:r w:rsidRPr="00EF65A0">
        <w:rPr>
          <w:rFonts w:ascii="Tahoma" w:eastAsia="Times New Roman" w:hAnsi="Tahoma" w:cs="Tahoma"/>
          <w:color w:val="333333"/>
          <w:sz w:val="21"/>
          <w:szCs w:val="21"/>
          <w:rtl/>
        </w:rPr>
        <w:t>۹۹</w:t>
      </w:r>
      <w:r w:rsidRPr="00EF65A0">
        <w:rPr>
          <w:rFonts w:ascii="Tahoma" w:eastAsia="Times New Roman" w:hAnsi="Tahoma" w:cs="Tahoma"/>
          <w:color w:val="333333"/>
          <w:sz w:val="21"/>
          <w:szCs w:val="21"/>
          <w:rtl/>
          <w:lang w:bidi="ar-SA"/>
        </w:rPr>
        <w:t xml:space="preserve"> نفر دیگر زخمی شدند؛</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۲۴</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می </w:t>
      </w:r>
      <w:r w:rsidRPr="00EF65A0">
        <w:rPr>
          <w:rFonts w:ascii="Tahoma" w:eastAsia="Times New Roman" w:hAnsi="Tahoma" w:cs="Tahoma"/>
          <w:color w:val="333333"/>
          <w:sz w:val="21"/>
          <w:szCs w:val="21"/>
          <w:rtl/>
        </w:rPr>
        <w:t>۱۹۹۴: ۲۷۰</w:t>
      </w:r>
      <w:r w:rsidRPr="00EF65A0">
        <w:rPr>
          <w:rFonts w:ascii="Tahoma" w:eastAsia="Times New Roman" w:hAnsi="Tahoma" w:cs="Tahoma"/>
          <w:color w:val="333333"/>
          <w:sz w:val="21"/>
          <w:szCs w:val="21"/>
          <w:rtl/>
          <w:lang w:bidi="ar-SA"/>
        </w:rPr>
        <w:t xml:space="preserve"> حاجی در فشار جمعیت در هنگام رمی جمرات کشته شدند؛</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lastRenderedPageBreak/>
        <w:t xml:space="preserve">- </w:t>
      </w:r>
      <w:r w:rsidRPr="00EF65A0">
        <w:rPr>
          <w:rFonts w:ascii="Tahoma" w:eastAsia="Times New Roman" w:hAnsi="Tahoma" w:cs="Tahoma"/>
          <w:color w:val="333333"/>
          <w:sz w:val="21"/>
          <w:szCs w:val="21"/>
          <w:rtl/>
        </w:rPr>
        <w:t>۲</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ژوئیه </w:t>
      </w:r>
      <w:r w:rsidRPr="00EF65A0">
        <w:rPr>
          <w:rFonts w:ascii="Tahoma" w:eastAsia="Times New Roman" w:hAnsi="Tahoma" w:cs="Tahoma"/>
          <w:color w:val="333333"/>
          <w:sz w:val="21"/>
          <w:szCs w:val="21"/>
          <w:rtl/>
        </w:rPr>
        <w:t>۱۹۹۰: ۱۴۲۶</w:t>
      </w:r>
      <w:r w:rsidRPr="00EF65A0">
        <w:rPr>
          <w:rFonts w:ascii="Tahoma" w:eastAsia="Times New Roman" w:hAnsi="Tahoma" w:cs="Tahoma"/>
          <w:color w:val="333333"/>
          <w:sz w:val="21"/>
          <w:szCs w:val="21"/>
          <w:rtl/>
          <w:lang w:bidi="ar-SA"/>
        </w:rPr>
        <w:t xml:space="preserve"> حاجی اغلب از آسیایی ها در فشار جمعیت در تونلی در منی احتمالا بر اثر نقص فنی در سیستم تهویه دچار خفه گی شده و جان خود را از دست دادند؛</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۱۰</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ژوئیه </w:t>
      </w:r>
      <w:r w:rsidRPr="00EF65A0">
        <w:rPr>
          <w:rFonts w:ascii="Tahoma" w:eastAsia="Times New Roman" w:hAnsi="Tahoma" w:cs="Tahoma"/>
          <w:color w:val="333333"/>
          <w:sz w:val="21"/>
          <w:szCs w:val="21"/>
          <w:rtl/>
        </w:rPr>
        <w:t xml:space="preserve">۱۹۸۹: </w:t>
      </w:r>
      <w:r w:rsidRPr="00EF65A0">
        <w:rPr>
          <w:rFonts w:ascii="Tahoma" w:eastAsia="Times New Roman" w:hAnsi="Tahoma" w:cs="Tahoma"/>
          <w:color w:val="333333"/>
          <w:sz w:val="21"/>
          <w:szCs w:val="21"/>
          <w:rtl/>
          <w:lang w:bidi="ar-SA"/>
        </w:rPr>
        <w:t xml:space="preserve">حمله به اطراف مسجد الحرام یک کشته و </w:t>
      </w:r>
      <w:r w:rsidRPr="00EF65A0">
        <w:rPr>
          <w:rFonts w:ascii="Tahoma" w:eastAsia="Times New Roman" w:hAnsi="Tahoma" w:cs="Tahoma"/>
          <w:color w:val="333333"/>
          <w:sz w:val="21"/>
          <w:szCs w:val="21"/>
          <w:rtl/>
        </w:rPr>
        <w:t>۱۶</w:t>
      </w:r>
      <w:r w:rsidRPr="00EF65A0">
        <w:rPr>
          <w:rFonts w:ascii="Tahoma" w:eastAsia="Times New Roman" w:hAnsi="Tahoma" w:cs="Tahoma"/>
          <w:color w:val="333333"/>
          <w:sz w:val="21"/>
          <w:szCs w:val="21"/>
          <w:rtl/>
          <w:lang w:bidi="ar-SA"/>
        </w:rPr>
        <w:t xml:space="preserve"> زخمی برجای گذاشت. پس از آن در </w:t>
      </w:r>
      <w:r w:rsidRPr="00EF65A0">
        <w:rPr>
          <w:rFonts w:ascii="Tahoma" w:eastAsia="Times New Roman" w:hAnsi="Tahoma" w:cs="Tahoma"/>
          <w:color w:val="333333"/>
          <w:sz w:val="21"/>
          <w:szCs w:val="21"/>
          <w:rtl/>
        </w:rPr>
        <w:t>۲۱</w:t>
      </w:r>
      <w:r w:rsidRPr="00EF65A0">
        <w:rPr>
          <w:rFonts w:ascii="Tahoma" w:eastAsia="Times New Roman" w:hAnsi="Tahoma" w:cs="Tahoma"/>
          <w:color w:val="333333"/>
          <w:sz w:val="21"/>
          <w:szCs w:val="21"/>
          <w:rtl/>
          <w:lang w:bidi="ar-SA"/>
        </w:rPr>
        <w:t xml:space="preserve"> سپتامبر </w:t>
      </w:r>
      <w:r w:rsidRPr="00EF65A0">
        <w:rPr>
          <w:rFonts w:ascii="Tahoma" w:eastAsia="Times New Roman" w:hAnsi="Tahoma" w:cs="Tahoma"/>
          <w:color w:val="333333"/>
          <w:sz w:val="21"/>
          <w:szCs w:val="21"/>
          <w:rtl/>
        </w:rPr>
        <w:t>۱۶</w:t>
      </w:r>
      <w:r w:rsidRPr="00EF65A0">
        <w:rPr>
          <w:rFonts w:ascii="Tahoma" w:eastAsia="Times New Roman" w:hAnsi="Tahoma" w:cs="Tahoma"/>
          <w:color w:val="333333"/>
          <w:sz w:val="21"/>
          <w:szCs w:val="21"/>
          <w:rtl/>
          <w:lang w:bidi="ar-SA"/>
        </w:rPr>
        <w:t xml:space="preserve"> کویتی به اتهام انجام این حمله اعدام شدند؛</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۳۱</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ژوئیه </w:t>
      </w:r>
      <w:r w:rsidRPr="00EF65A0">
        <w:rPr>
          <w:rFonts w:ascii="Tahoma" w:eastAsia="Times New Roman" w:hAnsi="Tahoma" w:cs="Tahoma"/>
          <w:color w:val="333333"/>
          <w:sz w:val="21"/>
          <w:szCs w:val="21"/>
          <w:rtl/>
        </w:rPr>
        <w:t xml:space="preserve">۱۹۸۷: </w:t>
      </w:r>
      <w:r w:rsidRPr="00EF65A0">
        <w:rPr>
          <w:rFonts w:ascii="Tahoma" w:eastAsia="Times New Roman" w:hAnsi="Tahoma" w:cs="Tahoma"/>
          <w:color w:val="333333"/>
          <w:sz w:val="21"/>
          <w:szCs w:val="21"/>
          <w:rtl/>
          <w:lang w:bidi="ar-SA"/>
        </w:rPr>
        <w:t xml:space="preserve">نیروهای امنیتی عربستان تظاهرات مسالمت آمیز حجاج ایرانی را با خشونت تمام سرکوب کردند که بر طبق آمار رسمی عربستان، </w:t>
      </w:r>
      <w:r w:rsidRPr="00EF65A0">
        <w:rPr>
          <w:rFonts w:ascii="Tahoma" w:eastAsia="Times New Roman" w:hAnsi="Tahoma" w:cs="Tahoma"/>
          <w:color w:val="333333"/>
          <w:sz w:val="21"/>
          <w:szCs w:val="21"/>
          <w:rtl/>
        </w:rPr>
        <w:t>۴۰۲</w:t>
      </w:r>
      <w:r w:rsidRPr="00EF65A0">
        <w:rPr>
          <w:rFonts w:ascii="Tahoma" w:eastAsia="Times New Roman" w:hAnsi="Tahoma" w:cs="Tahoma"/>
          <w:color w:val="333333"/>
          <w:sz w:val="21"/>
          <w:szCs w:val="21"/>
          <w:rtl/>
          <w:lang w:bidi="ar-SA"/>
        </w:rPr>
        <w:t xml:space="preserve"> حاجی از جمله </w:t>
      </w:r>
      <w:r w:rsidRPr="00EF65A0">
        <w:rPr>
          <w:rFonts w:ascii="Tahoma" w:eastAsia="Times New Roman" w:hAnsi="Tahoma" w:cs="Tahoma"/>
          <w:color w:val="333333"/>
          <w:sz w:val="21"/>
          <w:szCs w:val="21"/>
          <w:rtl/>
        </w:rPr>
        <w:t>۲۷۵</w:t>
      </w:r>
      <w:r w:rsidRPr="00EF65A0">
        <w:rPr>
          <w:rFonts w:ascii="Tahoma" w:eastAsia="Times New Roman" w:hAnsi="Tahoma" w:cs="Tahoma"/>
          <w:color w:val="333333"/>
          <w:sz w:val="21"/>
          <w:szCs w:val="21"/>
          <w:rtl/>
          <w:lang w:bidi="ar-SA"/>
        </w:rPr>
        <w:t xml:space="preserve"> ایرانی کشته شدند؛</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rPr>
        <w:t>۲۰</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نوامبر </w:t>
      </w:r>
      <w:r w:rsidRPr="00EF65A0">
        <w:rPr>
          <w:rFonts w:ascii="Tahoma" w:eastAsia="Times New Roman" w:hAnsi="Tahoma" w:cs="Tahoma"/>
          <w:color w:val="333333"/>
          <w:sz w:val="21"/>
          <w:szCs w:val="21"/>
          <w:rtl/>
        </w:rPr>
        <w:t xml:space="preserve">۱۹۷۹: </w:t>
      </w:r>
      <w:r w:rsidRPr="00EF65A0">
        <w:rPr>
          <w:rFonts w:ascii="Tahoma" w:eastAsia="Times New Roman" w:hAnsi="Tahoma" w:cs="Tahoma"/>
          <w:color w:val="333333"/>
          <w:sz w:val="21"/>
          <w:szCs w:val="21"/>
          <w:rtl/>
          <w:lang w:bidi="ar-SA"/>
        </w:rPr>
        <w:t xml:space="preserve">صدها نفر از نیروهای مسلح مخالف نظام عربستان به مدت دو هفته در مسجد الحرام تحصن کردند و دهها حاجی را گروگان گرفتند که در </w:t>
      </w:r>
      <w:r w:rsidRPr="00EF65A0">
        <w:rPr>
          <w:rFonts w:ascii="Tahoma" w:eastAsia="Times New Roman" w:hAnsi="Tahoma" w:cs="Tahoma"/>
          <w:color w:val="333333"/>
          <w:sz w:val="21"/>
          <w:szCs w:val="21"/>
          <w:rtl/>
        </w:rPr>
        <w:t>۴</w:t>
      </w:r>
      <w:r w:rsidRPr="00EF65A0">
        <w:rPr>
          <w:rFonts w:ascii="Tahoma" w:eastAsia="Times New Roman" w:hAnsi="Tahoma" w:cs="Tahoma"/>
          <w:color w:val="333333"/>
          <w:sz w:val="21"/>
          <w:szCs w:val="21"/>
          <w:rtl/>
          <w:lang w:bidi="ar-SA"/>
        </w:rPr>
        <w:t xml:space="preserve"> دسامبر مورد حمله قرار گرفتند و آمار رسمی حاکی از </w:t>
      </w:r>
      <w:r w:rsidRPr="00EF65A0">
        <w:rPr>
          <w:rFonts w:ascii="Tahoma" w:eastAsia="Times New Roman" w:hAnsi="Tahoma" w:cs="Tahoma"/>
          <w:color w:val="333333"/>
          <w:sz w:val="21"/>
          <w:szCs w:val="21"/>
          <w:rtl/>
        </w:rPr>
        <w:t>۱۵۳</w:t>
      </w:r>
      <w:r w:rsidRPr="00EF65A0">
        <w:rPr>
          <w:rFonts w:ascii="Tahoma" w:eastAsia="Times New Roman" w:hAnsi="Tahoma" w:cs="Tahoma"/>
          <w:color w:val="333333"/>
          <w:sz w:val="21"/>
          <w:szCs w:val="21"/>
          <w:rtl/>
          <w:lang w:bidi="ar-SA"/>
        </w:rPr>
        <w:t xml:space="preserve"> کشته و </w:t>
      </w:r>
      <w:r w:rsidRPr="00EF65A0">
        <w:rPr>
          <w:rFonts w:ascii="Tahoma" w:eastAsia="Times New Roman" w:hAnsi="Tahoma" w:cs="Tahoma"/>
          <w:color w:val="333333"/>
          <w:sz w:val="21"/>
          <w:szCs w:val="21"/>
          <w:rtl/>
        </w:rPr>
        <w:t>۵۶۰</w:t>
      </w:r>
      <w:r w:rsidRPr="00EF65A0">
        <w:rPr>
          <w:rFonts w:ascii="Tahoma" w:eastAsia="Times New Roman" w:hAnsi="Tahoma" w:cs="Tahoma"/>
          <w:color w:val="333333"/>
          <w:sz w:val="21"/>
          <w:szCs w:val="21"/>
          <w:rtl/>
          <w:lang w:bidi="ar-SA"/>
        </w:rPr>
        <w:t xml:space="preserve"> مجروح است؛</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 xml:space="preserve">دسامبر </w:t>
      </w:r>
      <w:r w:rsidRPr="00EF65A0">
        <w:rPr>
          <w:rFonts w:ascii="Tahoma" w:eastAsia="Times New Roman" w:hAnsi="Tahoma" w:cs="Tahoma"/>
          <w:color w:val="333333"/>
          <w:sz w:val="21"/>
          <w:szCs w:val="21"/>
          <w:rtl/>
        </w:rPr>
        <w:t xml:space="preserve">۱۹۷۵: </w:t>
      </w:r>
      <w:r w:rsidRPr="00EF65A0">
        <w:rPr>
          <w:rFonts w:ascii="Tahoma" w:eastAsia="Times New Roman" w:hAnsi="Tahoma" w:cs="Tahoma"/>
          <w:color w:val="333333"/>
          <w:sz w:val="21"/>
          <w:szCs w:val="21"/>
          <w:rtl/>
          <w:lang w:bidi="ar-SA"/>
        </w:rPr>
        <w:t xml:space="preserve">آتش سوزی عظیم در چادرهای حجاج، </w:t>
      </w:r>
      <w:r w:rsidRPr="00EF65A0">
        <w:rPr>
          <w:rFonts w:ascii="Tahoma" w:eastAsia="Times New Roman" w:hAnsi="Tahoma" w:cs="Tahoma"/>
          <w:color w:val="333333"/>
          <w:sz w:val="21"/>
          <w:szCs w:val="21"/>
          <w:rtl/>
        </w:rPr>
        <w:t>۲۰۰</w:t>
      </w:r>
      <w:r w:rsidRPr="00EF65A0">
        <w:rPr>
          <w:rFonts w:ascii="Tahoma" w:eastAsia="Times New Roman" w:hAnsi="Tahoma" w:cs="Tahoma"/>
          <w:color w:val="333333"/>
          <w:sz w:val="21"/>
          <w:szCs w:val="21"/>
          <w:rtl/>
          <w:lang w:bidi="ar-SA"/>
        </w:rPr>
        <w:t xml:space="preserve"> کشته بر جای گذاشت</w:t>
      </w:r>
      <w:proofErr w:type="gramStart"/>
      <w:r w:rsidRPr="00EF65A0">
        <w:rPr>
          <w:rFonts w:ascii="Tahoma" w:eastAsia="Times New Roman" w:hAnsi="Tahoma" w:cs="Tahoma"/>
          <w:color w:val="333333"/>
          <w:sz w:val="21"/>
          <w:szCs w:val="21"/>
          <w:lang w:bidi="ar-SA"/>
        </w:rPr>
        <w:t>.</w:t>
      </w:r>
      <w:r w:rsidRPr="00EF65A0">
        <w:rPr>
          <w:rFonts w:ascii="Tahoma" w:eastAsia="Times New Roman" w:hAnsi="Tahoma" w:cs="Tahoma"/>
          <w:color w:val="FF0000"/>
          <w:sz w:val="21"/>
          <w:szCs w:val="21"/>
          <w:vertAlign w:val="superscript"/>
          <w:lang w:bidi="ar-SA"/>
        </w:rPr>
        <w:t>[</w:t>
      </w:r>
      <w:proofErr w:type="gramEnd"/>
      <w:r w:rsidRPr="00EF65A0">
        <w:rPr>
          <w:rFonts w:ascii="Tahoma" w:eastAsia="Times New Roman" w:hAnsi="Tahoma" w:cs="Tahoma"/>
          <w:color w:val="FF0000"/>
          <w:sz w:val="21"/>
          <w:szCs w:val="21"/>
          <w:vertAlign w:val="superscript"/>
          <w:rtl/>
        </w:rPr>
        <w:t>۲</w:t>
      </w:r>
      <w:r w:rsidRPr="00EF65A0">
        <w:rPr>
          <w:rFonts w:ascii="Tahoma" w:eastAsia="Times New Roman" w:hAnsi="Tahoma" w:cs="Tahoma"/>
          <w:color w:val="FF0000"/>
          <w:sz w:val="21"/>
          <w:szCs w:val="21"/>
          <w:vertAlign w:val="superscript"/>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t>در ادامه به زمینه های مدیریت بین المللی حج اشاره می گردد</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b/>
          <w:bCs/>
          <w:color w:val="333333"/>
          <w:sz w:val="21"/>
          <w:szCs w:val="21"/>
          <w:rtl/>
          <w:lang w:bidi="ar-SA"/>
        </w:rPr>
        <w:t>گفتار اول- مدیریت بین المللی حج</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t>یکی از مسائل مطروحه در میان حقوقدانان، سیاستمداران و اهالی رسانه مسئله بین المللی شدن حج است. اینکه در حقوق بین الملل چه ظرفیت هایی برای بین المللی شدن حج وجود دارد موضوع این قسمت است</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b/>
          <w:bCs/>
          <w:color w:val="333333"/>
          <w:sz w:val="21"/>
          <w:szCs w:val="21"/>
          <w:rtl/>
          <w:lang w:bidi="ar-SA"/>
        </w:rPr>
        <w:t>بند اول- مکه و مناطق بین المللی شده</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t>پیش از این برخی مناطق مورد اختلاف یا مورد توجه بین المللی به عنوان منطقه بین المللی معرفی شده اند. مناطقی در هلند، عراق و کانادا از این جمله هستند. از جمله مناطقی که هم جنبه دینی داشته است و هم بین المللی اعلام شده است منطقه بیت المقدس در فلسطین اشغالی است. سازمان ملل متحد به جهت درگیری های میان رژیم صهیونیستی در این منطقه و مردم فلسطین، بیت المقدس را تحت حاکمیت هیچ دولتی قرار نداد بلکه به عنوان یک منطقه ویژه</w:t>
      </w:r>
      <w:r w:rsidRPr="00EF65A0">
        <w:rPr>
          <w:rFonts w:ascii="Tahoma" w:eastAsia="Times New Roman" w:hAnsi="Tahoma" w:cs="Tahoma"/>
          <w:color w:val="FF0000"/>
          <w:sz w:val="21"/>
          <w:szCs w:val="21"/>
          <w:vertAlign w:val="superscript"/>
          <w:lang w:bidi="ar-SA"/>
        </w:rPr>
        <w:t>[</w:t>
      </w:r>
      <w:r w:rsidRPr="00EF65A0">
        <w:rPr>
          <w:rFonts w:ascii="Tahoma" w:eastAsia="Times New Roman" w:hAnsi="Tahoma" w:cs="Tahoma"/>
          <w:color w:val="FF0000"/>
          <w:sz w:val="21"/>
          <w:szCs w:val="21"/>
          <w:vertAlign w:val="superscript"/>
          <w:rtl/>
        </w:rPr>
        <w:t>۳</w:t>
      </w:r>
      <w:r w:rsidRPr="00EF65A0">
        <w:rPr>
          <w:rFonts w:ascii="Tahoma" w:eastAsia="Times New Roman" w:hAnsi="Tahoma" w:cs="Tahoma"/>
          <w:color w:val="FF0000"/>
          <w:sz w:val="21"/>
          <w:szCs w:val="21"/>
          <w:vertAlign w:val="superscript"/>
          <w:lang w:bidi="ar-SA"/>
        </w:rPr>
        <w:t>]</w:t>
      </w:r>
      <w:r w:rsidRPr="00EF65A0">
        <w:rPr>
          <w:rFonts w:ascii="Tahoma" w:eastAsia="Times New Roman" w:hAnsi="Tahoma" w:cs="Tahoma"/>
          <w:color w:val="333333"/>
          <w:sz w:val="21"/>
          <w:szCs w:val="21"/>
          <w:lang w:bidi="ar-SA"/>
        </w:rPr>
        <w:t> </w:t>
      </w:r>
      <w:r w:rsidRPr="00EF65A0">
        <w:rPr>
          <w:rFonts w:ascii="Tahoma" w:eastAsia="Times New Roman" w:hAnsi="Tahoma" w:cs="Tahoma"/>
          <w:color w:val="333333"/>
          <w:sz w:val="21"/>
          <w:szCs w:val="21"/>
          <w:rtl/>
          <w:lang w:bidi="ar-SA"/>
        </w:rPr>
        <w:t>تحت حاکمیت و مدیریت سازمان ملل متحد قرار دارد. منطقه حجاز به عنوان یک منطقه مقدس اسلامی که متعلق به تمام مسلمانان است لازم است مکان امنی برای زائرین خانه خدا باشد. همانطور که قرآن کریم در وصف مکه مکرمه آیاتی دارد از جمله هذا بلد الامین (</w:t>
      </w:r>
      <w:r w:rsidRPr="00EF65A0">
        <w:rPr>
          <w:rFonts w:ascii="Tahoma" w:eastAsia="Times New Roman" w:hAnsi="Tahoma" w:cs="Tahoma"/>
          <w:color w:val="333333"/>
          <w:sz w:val="21"/>
          <w:szCs w:val="21"/>
          <w:rtl/>
        </w:rPr>
        <w:t xml:space="preserve">۳ – </w:t>
      </w:r>
      <w:r w:rsidRPr="00EF65A0">
        <w:rPr>
          <w:rFonts w:ascii="Tahoma" w:eastAsia="Times New Roman" w:hAnsi="Tahoma" w:cs="Tahoma"/>
          <w:color w:val="333333"/>
          <w:sz w:val="21"/>
          <w:szCs w:val="21"/>
          <w:rtl/>
          <w:lang w:bidi="ar-SA"/>
        </w:rPr>
        <w:t>تین)، رَبِّ اجْعَلْ هَذَا بَلَدًا آمِنًا وَارْزُقْ أَهْلَهُ مِنَ الثَّمَرَاتِ (</w:t>
      </w:r>
      <w:r w:rsidRPr="00EF65A0">
        <w:rPr>
          <w:rFonts w:ascii="Tahoma" w:eastAsia="Times New Roman" w:hAnsi="Tahoma" w:cs="Tahoma"/>
          <w:color w:val="333333"/>
          <w:sz w:val="21"/>
          <w:szCs w:val="21"/>
          <w:rtl/>
        </w:rPr>
        <w:t xml:space="preserve">۱۲۶ – </w:t>
      </w:r>
      <w:r w:rsidRPr="00EF65A0">
        <w:rPr>
          <w:rFonts w:ascii="Tahoma" w:eastAsia="Times New Roman" w:hAnsi="Tahoma" w:cs="Tahoma"/>
          <w:color w:val="333333"/>
          <w:sz w:val="21"/>
          <w:szCs w:val="21"/>
          <w:rtl/>
          <w:lang w:bidi="ar-SA"/>
        </w:rPr>
        <w:t>بقره)، أَوَلَمْ یَرَوْا أَنَّا جَعَلْنَا حَرَمًا آمِنًا وَیُتَخَطَّفُ النَّاسُ مِنْ حَوْلِهِمْ (</w:t>
      </w:r>
      <w:r w:rsidRPr="00EF65A0">
        <w:rPr>
          <w:rFonts w:ascii="Tahoma" w:eastAsia="Times New Roman" w:hAnsi="Tahoma" w:cs="Tahoma"/>
          <w:color w:val="333333"/>
          <w:sz w:val="21"/>
          <w:szCs w:val="21"/>
          <w:rtl/>
        </w:rPr>
        <w:t xml:space="preserve">۶۷- </w:t>
      </w:r>
      <w:r w:rsidRPr="00EF65A0">
        <w:rPr>
          <w:rFonts w:ascii="Tahoma" w:eastAsia="Times New Roman" w:hAnsi="Tahoma" w:cs="Tahoma"/>
          <w:color w:val="333333"/>
          <w:sz w:val="21"/>
          <w:szCs w:val="21"/>
          <w:rtl/>
          <w:lang w:bidi="ar-SA"/>
        </w:rPr>
        <w:t>عنکبوت). بر این اساس لازم است که مکه به عنوان امن ترین منطقه جهان معرفی گردد</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b/>
          <w:bCs/>
          <w:color w:val="333333"/>
          <w:sz w:val="21"/>
          <w:szCs w:val="21"/>
          <w:rtl/>
          <w:lang w:bidi="ar-SA"/>
        </w:rPr>
        <w:t>بند دوم- بین المللی شدن حج در چارچوب یونسکو</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lastRenderedPageBreak/>
        <w:t>یکی از کنوانسیون های سازمان آموزشی، اجتماعی و فرهنگی ملل متحد (یونسکو) حمایت از کنوانسیون میراث فرهنگی غیرملموس است که هر دو کشور ایران و عربستان عضو آن هستند. طبق این کنوانسیون بخشی از میراث فرهنگی غیرملموس عبارت است از آداب و سننی که گروهی از مردم آن را بخشی از میراث فرهنگی قلمداد نمایند. چنانچه برخی مراسم مذهبی مانند مراسم رامان هندوها در هند و تعزیه خوانی در ایران طبق این کنوانسیون در یونسکو به ثبت رسیده است. برگزاری حج نیز به عنوان بزرگترین گردهم آیی مسلمانان جهان می تواند از سوی عربستان در لیست میراث های فرهنگی غیرملموس یونسکو ثبت گردد. در این صورت امکان نظارت و بازخواهی از عربستان در نحوه مدیریت آن فراهم خواهد آمد</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b/>
          <w:bCs/>
          <w:color w:val="333333"/>
          <w:sz w:val="21"/>
          <w:szCs w:val="21"/>
          <w:rtl/>
          <w:lang w:bidi="ar-SA"/>
        </w:rPr>
        <w:t>بند سوم- بین المللی شدن حج در چارچوب سازمان کنفرانس اسلامی</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t>برخی احزاب و گروه های سیاسی معتقد هستند برای اداره مراسم حج لازم است شورای بین المللی مرکب از تمام کشورهای اسلامی تشکیل و امور حج را در دست گیرد</w:t>
      </w:r>
      <w:r w:rsidRPr="00EF65A0">
        <w:rPr>
          <w:rFonts w:ascii="Tahoma" w:eastAsia="Times New Roman" w:hAnsi="Tahoma" w:cs="Tahoma"/>
          <w:color w:val="FF0000"/>
          <w:sz w:val="21"/>
          <w:szCs w:val="21"/>
          <w:vertAlign w:val="superscript"/>
          <w:lang w:bidi="ar-SA"/>
        </w:rPr>
        <w:t>[</w:t>
      </w:r>
      <w:r w:rsidRPr="00EF65A0">
        <w:rPr>
          <w:rFonts w:ascii="Tahoma" w:eastAsia="Times New Roman" w:hAnsi="Tahoma" w:cs="Tahoma"/>
          <w:color w:val="FF0000"/>
          <w:sz w:val="21"/>
          <w:szCs w:val="21"/>
          <w:vertAlign w:val="superscript"/>
          <w:rtl/>
        </w:rPr>
        <w:t>۴</w:t>
      </w:r>
      <w:r w:rsidRPr="00EF65A0">
        <w:rPr>
          <w:rFonts w:ascii="Tahoma" w:eastAsia="Times New Roman" w:hAnsi="Tahoma" w:cs="Tahoma"/>
          <w:color w:val="FF0000"/>
          <w:sz w:val="21"/>
          <w:szCs w:val="21"/>
          <w:vertAlign w:val="superscript"/>
          <w:lang w:bidi="ar-SA"/>
        </w:rPr>
        <w:t>]</w:t>
      </w:r>
      <w:r w:rsidRPr="00EF65A0">
        <w:rPr>
          <w:rFonts w:ascii="Tahoma" w:eastAsia="Times New Roman" w:hAnsi="Tahoma" w:cs="Tahoma"/>
          <w:color w:val="333333"/>
          <w:sz w:val="21"/>
          <w:szCs w:val="21"/>
          <w:lang w:bidi="ar-SA"/>
        </w:rPr>
        <w:t xml:space="preserve">. </w:t>
      </w:r>
      <w:r w:rsidRPr="00EF65A0">
        <w:rPr>
          <w:rFonts w:ascii="Tahoma" w:eastAsia="Times New Roman" w:hAnsi="Tahoma" w:cs="Tahoma"/>
          <w:color w:val="333333"/>
          <w:sz w:val="21"/>
          <w:szCs w:val="21"/>
          <w:rtl/>
          <w:lang w:bidi="ar-SA"/>
        </w:rPr>
        <w:t>این ضرورت زمانی آشکارتر می شود که رفتارهای تبعیض آمیز عربستان در برگزاری مراسم حج نسبت به شیعیان و ایرانیان را یادآور شویم. همچنین تبلیغ تفکر وهابیت در جریان برگزاری حج نوعی سوء استفاده از این موقعیت از سوی دولت عربستان است که یک عمل متخلفانه اخلاقی و نزاکتی است</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t xml:space="preserve">همانطور که در بند </w:t>
      </w:r>
      <w:r w:rsidRPr="00EF65A0">
        <w:rPr>
          <w:rFonts w:ascii="Tahoma" w:eastAsia="Times New Roman" w:hAnsi="Tahoma" w:cs="Tahoma"/>
          <w:color w:val="333333"/>
          <w:sz w:val="21"/>
          <w:szCs w:val="21"/>
          <w:rtl/>
        </w:rPr>
        <w:t>۱۱</w:t>
      </w:r>
      <w:r w:rsidRPr="00EF65A0">
        <w:rPr>
          <w:rFonts w:ascii="Tahoma" w:eastAsia="Times New Roman" w:hAnsi="Tahoma" w:cs="Tahoma"/>
          <w:color w:val="333333"/>
          <w:sz w:val="21"/>
          <w:szCs w:val="21"/>
          <w:rtl/>
          <w:lang w:bidi="ar-SA"/>
        </w:rPr>
        <w:t xml:space="preserve"> ماده </w:t>
      </w:r>
      <w:r w:rsidRPr="00EF65A0">
        <w:rPr>
          <w:rFonts w:ascii="Tahoma" w:eastAsia="Times New Roman" w:hAnsi="Tahoma" w:cs="Tahoma"/>
          <w:color w:val="333333"/>
          <w:sz w:val="21"/>
          <w:szCs w:val="21"/>
          <w:rtl/>
        </w:rPr>
        <w:t>۱</w:t>
      </w:r>
      <w:r w:rsidRPr="00EF65A0">
        <w:rPr>
          <w:rFonts w:ascii="Tahoma" w:eastAsia="Times New Roman" w:hAnsi="Tahoma" w:cs="Tahoma"/>
          <w:color w:val="333333"/>
          <w:sz w:val="21"/>
          <w:szCs w:val="21"/>
          <w:rtl/>
          <w:lang w:bidi="ar-SA"/>
        </w:rPr>
        <w:t xml:space="preserve"> منشور سازمان کنفرانس اسلامی آمده است یکی از اهداف سازمان همکاری حمایت از میراث اسلامی</w:t>
      </w:r>
      <w:r w:rsidRPr="00EF65A0">
        <w:rPr>
          <w:rFonts w:ascii="Tahoma" w:eastAsia="Times New Roman" w:hAnsi="Tahoma" w:cs="Tahoma"/>
          <w:color w:val="FF0000"/>
          <w:sz w:val="21"/>
          <w:szCs w:val="21"/>
          <w:vertAlign w:val="superscript"/>
          <w:lang w:bidi="ar-SA"/>
        </w:rPr>
        <w:t>[</w:t>
      </w:r>
      <w:r w:rsidRPr="00EF65A0">
        <w:rPr>
          <w:rFonts w:ascii="Tahoma" w:eastAsia="Times New Roman" w:hAnsi="Tahoma" w:cs="Tahoma"/>
          <w:color w:val="FF0000"/>
          <w:sz w:val="21"/>
          <w:szCs w:val="21"/>
          <w:vertAlign w:val="superscript"/>
          <w:rtl/>
        </w:rPr>
        <w:t>۵</w:t>
      </w:r>
      <w:r w:rsidRPr="00EF65A0">
        <w:rPr>
          <w:rFonts w:ascii="Tahoma" w:eastAsia="Times New Roman" w:hAnsi="Tahoma" w:cs="Tahoma"/>
          <w:color w:val="FF0000"/>
          <w:sz w:val="21"/>
          <w:szCs w:val="21"/>
          <w:vertAlign w:val="superscript"/>
          <w:lang w:bidi="ar-SA"/>
        </w:rPr>
        <w:t>]</w:t>
      </w:r>
      <w:r w:rsidRPr="00EF65A0">
        <w:rPr>
          <w:rFonts w:ascii="Tahoma" w:eastAsia="Times New Roman" w:hAnsi="Tahoma" w:cs="Tahoma"/>
          <w:color w:val="333333"/>
          <w:sz w:val="21"/>
          <w:szCs w:val="21"/>
          <w:lang w:bidi="ar-SA"/>
        </w:rPr>
        <w:t> </w:t>
      </w:r>
      <w:r w:rsidRPr="00EF65A0">
        <w:rPr>
          <w:rFonts w:ascii="Tahoma" w:eastAsia="Times New Roman" w:hAnsi="Tahoma" w:cs="Tahoma"/>
          <w:color w:val="333333"/>
          <w:sz w:val="21"/>
          <w:szCs w:val="21"/>
          <w:rtl/>
          <w:lang w:bidi="ar-SA"/>
        </w:rPr>
        <w:t>است. سازمان کنفرانس اسلامی می تواند از طریق «مرکز تحقیقات تاریخ، هنر و فرهنگ اسلامی» به عنوان یک نهاد فرعی این سازمان، مقررات لازم برای مدیریت بین المللی از سوی کشورهای اسلامی بر حج را مورد بررسی قرار دهد</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b/>
          <w:bCs/>
          <w:color w:val="333333"/>
          <w:sz w:val="21"/>
          <w:szCs w:val="21"/>
          <w:rtl/>
          <w:lang w:bidi="ar-SA"/>
        </w:rPr>
        <w:t>گفتار دوم- مداخله بشردوستانه</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t>یکی از مفاهیم نوین حقوق بین الملل، «مداخله بشردوستانه» است. مداخله در کشورها از منظر حقوق بین الملل ممنوع است و مداخله نظامی نیز به طور اولی نامشروع است. تنها استثنائات مداخله نظامی دفاع مشروع  و قطعنامه فصل هفتم منشور ملل متحد است. مداخله بشردوستانه در سال های اخیر از سوی کشورهای غربی به عنوان استثنایی جدید بر مداخله و تجاوز نظامی مطرح شده است که در خصوص عرفی شدن آن تردید وجود دارد</w:t>
      </w:r>
      <w:r w:rsidRPr="00EF65A0">
        <w:rPr>
          <w:rFonts w:ascii="Tahoma" w:eastAsia="Times New Roman" w:hAnsi="Tahoma" w:cs="Tahoma"/>
          <w:color w:val="333333"/>
          <w:sz w:val="21"/>
          <w:szCs w:val="21"/>
          <w:lang w:bidi="ar-SA"/>
        </w:rPr>
        <w:t>.</w:t>
      </w:r>
      <w:r w:rsidRPr="00EF65A0">
        <w:rPr>
          <w:rFonts w:ascii="Tahoma" w:eastAsia="Times New Roman" w:hAnsi="Tahoma" w:cs="Tahoma"/>
          <w:color w:val="FF0000"/>
          <w:sz w:val="21"/>
          <w:szCs w:val="21"/>
          <w:vertAlign w:val="superscript"/>
          <w:lang w:bidi="ar-SA"/>
        </w:rPr>
        <w:t>[</w:t>
      </w:r>
      <w:r w:rsidRPr="00EF65A0">
        <w:rPr>
          <w:rFonts w:ascii="Tahoma" w:eastAsia="Times New Roman" w:hAnsi="Tahoma" w:cs="Tahoma"/>
          <w:color w:val="FF0000"/>
          <w:sz w:val="21"/>
          <w:szCs w:val="21"/>
          <w:vertAlign w:val="superscript"/>
          <w:rtl/>
        </w:rPr>
        <w:t>۶</w:t>
      </w:r>
      <w:r w:rsidRPr="00EF65A0">
        <w:rPr>
          <w:rFonts w:ascii="Tahoma" w:eastAsia="Times New Roman" w:hAnsi="Tahoma" w:cs="Tahoma"/>
          <w:color w:val="FF0000"/>
          <w:sz w:val="21"/>
          <w:szCs w:val="21"/>
          <w:vertAlign w:val="superscript"/>
          <w:lang w:bidi="ar-SA"/>
        </w:rPr>
        <w:t>]</w:t>
      </w:r>
      <w:r w:rsidRPr="00EF65A0">
        <w:rPr>
          <w:rFonts w:ascii="Tahoma" w:eastAsia="Times New Roman" w:hAnsi="Tahoma" w:cs="Tahoma"/>
          <w:color w:val="333333"/>
          <w:sz w:val="21"/>
          <w:szCs w:val="21"/>
          <w:lang w:bidi="ar-SA"/>
        </w:rPr>
        <w:t> </w:t>
      </w:r>
      <w:r w:rsidRPr="00EF65A0">
        <w:rPr>
          <w:rFonts w:ascii="Tahoma" w:eastAsia="Times New Roman" w:hAnsi="Tahoma" w:cs="Tahoma"/>
          <w:color w:val="333333"/>
          <w:sz w:val="21"/>
          <w:szCs w:val="21"/>
          <w:rtl/>
          <w:lang w:bidi="ar-SA"/>
        </w:rPr>
        <w:t xml:space="preserve">مداخله بشردوستانه در رابطه با پدیده های انسانی و پدیده های طبیعی متفاوت است. در مواردی که ادعا شود دولتی به نقض سیستماتیک حقوق بشر مردم خود دست می زند مداخله نظامی کشورهای خارجی علیه دولت مرکزی مطرح می شود. مثال این حالت حمله ناتو به کوزوو در سال </w:t>
      </w:r>
      <w:r w:rsidRPr="00EF65A0">
        <w:rPr>
          <w:rFonts w:ascii="Tahoma" w:eastAsia="Times New Roman" w:hAnsi="Tahoma" w:cs="Tahoma"/>
          <w:color w:val="333333"/>
          <w:sz w:val="21"/>
          <w:szCs w:val="21"/>
          <w:rtl/>
        </w:rPr>
        <w:t>۱۹۹۹</w:t>
      </w:r>
      <w:r w:rsidRPr="00EF65A0">
        <w:rPr>
          <w:rFonts w:ascii="Tahoma" w:eastAsia="Times New Roman" w:hAnsi="Tahoma" w:cs="Tahoma"/>
          <w:color w:val="333333"/>
          <w:sz w:val="21"/>
          <w:szCs w:val="21"/>
          <w:rtl/>
          <w:lang w:bidi="ar-SA"/>
        </w:rPr>
        <w:t xml:space="preserve"> و حمله ناتو به عراق در سال </w:t>
      </w:r>
      <w:r w:rsidRPr="00EF65A0">
        <w:rPr>
          <w:rFonts w:ascii="Tahoma" w:eastAsia="Times New Roman" w:hAnsi="Tahoma" w:cs="Tahoma"/>
          <w:color w:val="333333"/>
          <w:sz w:val="21"/>
          <w:szCs w:val="21"/>
          <w:rtl/>
        </w:rPr>
        <w:t>۲۰۰۳</w:t>
      </w:r>
      <w:r w:rsidRPr="00EF65A0">
        <w:rPr>
          <w:rFonts w:ascii="Tahoma" w:eastAsia="Times New Roman" w:hAnsi="Tahoma" w:cs="Tahoma"/>
          <w:color w:val="333333"/>
          <w:sz w:val="21"/>
          <w:szCs w:val="21"/>
          <w:rtl/>
          <w:lang w:bidi="ar-SA"/>
        </w:rPr>
        <w:t xml:space="preserve"> و حمله فرانسه به مالی در سال </w:t>
      </w:r>
      <w:r w:rsidRPr="00EF65A0">
        <w:rPr>
          <w:rFonts w:ascii="Tahoma" w:eastAsia="Times New Roman" w:hAnsi="Tahoma" w:cs="Tahoma"/>
          <w:color w:val="333333"/>
          <w:sz w:val="21"/>
          <w:szCs w:val="21"/>
          <w:rtl/>
        </w:rPr>
        <w:t>۲۰۱۳</w:t>
      </w:r>
      <w:r w:rsidRPr="00EF65A0">
        <w:rPr>
          <w:rFonts w:ascii="Tahoma" w:eastAsia="Times New Roman" w:hAnsi="Tahoma" w:cs="Tahoma"/>
          <w:color w:val="333333"/>
          <w:sz w:val="21"/>
          <w:szCs w:val="21"/>
          <w:rtl/>
          <w:lang w:bidi="ar-SA"/>
        </w:rPr>
        <w:t xml:space="preserve"> است. در مواردی که دولت دچار بلایای طبیعی مانند سیل و زلزله شود و دولت مرکزی توانایی مدیریت امور را نداشته باشد کشورهای خارجی برای حمایت از مردم وارد آن کشور می شوند مانند ورود نیروهای امریکایی به هائیتی به دنبال زلزله هفت ریشتری در سال </w:t>
      </w:r>
      <w:r w:rsidRPr="00EF65A0">
        <w:rPr>
          <w:rFonts w:ascii="Tahoma" w:eastAsia="Times New Roman" w:hAnsi="Tahoma" w:cs="Tahoma"/>
          <w:color w:val="333333"/>
          <w:sz w:val="21"/>
          <w:szCs w:val="21"/>
          <w:rtl/>
        </w:rPr>
        <w:t>۲۰۱۰</w:t>
      </w:r>
      <w:r w:rsidRPr="00EF65A0">
        <w:rPr>
          <w:rFonts w:ascii="Tahoma" w:eastAsia="Times New Roman" w:hAnsi="Tahoma" w:cs="Tahoma"/>
          <w:color w:val="333333"/>
          <w:sz w:val="21"/>
          <w:szCs w:val="21"/>
          <w:rtl/>
          <w:lang w:bidi="ar-SA"/>
        </w:rPr>
        <w:t xml:space="preserve"> که بهانه کمک های بشردوستانه صورت گرفت</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t xml:space="preserve">کشتار ناشی از ازدحام جمعیت نیز یکی از فجایع انسانی است که در صورت فقدان کفایت دولت مرکزی می تواند ورود نیروهای کمک رسانی کشورهای خارجی را مشروع سازد. در خصوص حادثه منا و حوادث مشابه لازم </w:t>
      </w:r>
      <w:r w:rsidRPr="00EF65A0">
        <w:rPr>
          <w:rFonts w:ascii="Tahoma" w:eastAsia="Times New Roman" w:hAnsi="Tahoma" w:cs="Tahoma"/>
          <w:color w:val="333333"/>
          <w:sz w:val="21"/>
          <w:szCs w:val="21"/>
          <w:rtl/>
          <w:lang w:bidi="ar-SA"/>
        </w:rPr>
        <w:lastRenderedPageBreak/>
        <w:t>است مقدمات ورود نیروهای هلال احمر کشورهای همسایه و یا هلال احمری تحت مدیریت سازمان کنفرانس اسلامی فراهم آید</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color w:val="333333"/>
          <w:sz w:val="21"/>
          <w:szCs w:val="21"/>
          <w:rtl/>
          <w:lang w:bidi="ar-SA"/>
        </w:rPr>
        <w:t>پیوند یکتا</w:t>
      </w:r>
      <w:r>
        <w:rPr>
          <w:rFonts w:ascii="Tahoma" w:eastAsia="Times New Roman" w:hAnsi="Tahoma" w:cs="Tahoma" w:hint="cs"/>
          <w:color w:val="333333"/>
          <w:sz w:val="21"/>
          <w:szCs w:val="21"/>
          <w:rtl/>
          <w:lang w:bidi="ar-SA"/>
        </w:rPr>
        <w:t xml:space="preserve">:  </w:t>
      </w:r>
      <w:r w:rsidRPr="00EF65A0">
        <w:rPr>
          <w:rFonts w:ascii="Tahoma" w:eastAsia="Times New Roman" w:hAnsi="Tahoma" w:cs="Tahoma"/>
          <w:color w:val="333333"/>
          <w:sz w:val="21"/>
          <w:szCs w:val="21"/>
          <w:lang w:bidi="ar-SA"/>
        </w:rPr>
        <w:t> </w:t>
      </w:r>
      <w:hyperlink r:id="rId4" w:tgtFrame="_blank" w:history="1">
        <w:r w:rsidRPr="00EF65A0">
          <w:rPr>
            <w:rFonts w:ascii="Arial" w:eastAsia="Times New Roman" w:hAnsi="Arial" w:cs="Arial"/>
            <w:color w:val="0782C1"/>
            <w:sz w:val="20"/>
            <w:szCs w:val="20"/>
            <w:u w:val="single"/>
            <w:lang w:bidi="ar-SA"/>
          </w:rPr>
          <w:t>http://didad.ir/fa/news/detail/1097</w:t>
        </w:r>
      </w:hyperlink>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bookmarkStart w:id="0" w:name="_GoBack"/>
      <w:bookmarkEnd w:id="0"/>
      <w:r w:rsidRPr="00EF65A0">
        <w:rPr>
          <w:rFonts w:ascii="Tahoma" w:eastAsia="Times New Roman" w:hAnsi="Tahoma" w:cs="Tahoma"/>
          <w:color w:val="333333"/>
          <w:sz w:val="21"/>
          <w:szCs w:val="21"/>
          <w:rtl/>
          <w:lang w:bidi="ar-SA"/>
        </w:rPr>
        <w:t>استفاده از این مطلب با ذکر منبع بدون اشکال است</w:t>
      </w:r>
      <w:r w:rsidRPr="00EF65A0">
        <w:rPr>
          <w:rFonts w:ascii="Tahoma" w:eastAsia="Times New Roman" w:hAnsi="Tahoma" w:cs="Tahoma"/>
          <w:color w:val="333333"/>
          <w:sz w:val="21"/>
          <w:szCs w:val="21"/>
          <w:lang w:bidi="ar-SA"/>
        </w:rPr>
        <w:t>.</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sidRPr="00EF65A0">
        <w:rPr>
          <w:rFonts w:ascii="Tahoma" w:eastAsia="Times New Roman" w:hAnsi="Tahoma" w:cs="Tahoma"/>
          <w:b/>
          <w:bCs/>
          <w:color w:val="333333"/>
          <w:sz w:val="21"/>
          <w:szCs w:val="21"/>
          <w:rtl/>
          <w:lang w:bidi="ar-SA"/>
        </w:rPr>
        <w:t>پی نوشت</w:t>
      </w:r>
      <w:r w:rsidRPr="00EF65A0">
        <w:rPr>
          <w:rFonts w:ascii="Tahoma" w:eastAsia="Times New Roman" w:hAnsi="Tahoma" w:cs="Tahoma"/>
          <w:b/>
          <w:bCs/>
          <w:color w:val="333333"/>
          <w:sz w:val="21"/>
          <w:szCs w:val="21"/>
          <w:lang w:bidi="ar-SA"/>
        </w:rPr>
        <w:t>:</w:t>
      </w:r>
    </w:p>
    <w:p w:rsidR="00EF65A0" w:rsidRPr="00EF65A0" w:rsidRDefault="00EF65A0" w:rsidP="00EF65A0">
      <w:pPr>
        <w:spacing w:before="100" w:beforeAutospacing="1" w:after="100" w:afterAutospacing="1" w:line="312" w:lineRule="atLeast"/>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[1] Minor pilgrimage</w:t>
      </w:r>
    </w:p>
    <w:p w:rsidR="00EF65A0" w:rsidRPr="00EF65A0" w:rsidRDefault="00EF65A0" w:rsidP="00EF65A0">
      <w:pPr>
        <w:spacing w:before="100" w:beforeAutospacing="1" w:after="100" w:afterAutospacing="1" w:line="312" w:lineRule="atLeast"/>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[2] See more at: fa.alalam.ir/news/1740476</w:t>
      </w:r>
    </w:p>
    <w:p w:rsidR="00EF65A0" w:rsidRPr="00EF65A0" w:rsidRDefault="00EF65A0" w:rsidP="00EF65A0">
      <w:pPr>
        <w:spacing w:before="100" w:beforeAutospacing="1" w:after="100" w:afterAutospacing="1" w:line="312" w:lineRule="atLeast"/>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 xml:space="preserve">[3] Corpus </w:t>
      </w:r>
      <w:proofErr w:type="spellStart"/>
      <w:r w:rsidRPr="00EF65A0">
        <w:rPr>
          <w:rFonts w:ascii="Tahoma" w:eastAsia="Times New Roman" w:hAnsi="Tahoma" w:cs="Tahoma"/>
          <w:color w:val="333333"/>
          <w:sz w:val="21"/>
          <w:szCs w:val="21"/>
          <w:lang w:bidi="ar-SA"/>
        </w:rPr>
        <w:t>separatum</w:t>
      </w:r>
      <w:proofErr w:type="spellEnd"/>
    </w:p>
    <w:p w:rsidR="00EF65A0" w:rsidRPr="00EF65A0" w:rsidRDefault="00EF65A0" w:rsidP="00EF65A0">
      <w:pPr>
        <w:spacing w:before="100" w:beforeAutospacing="1" w:after="100" w:afterAutospacing="1" w:line="312" w:lineRule="atLeast"/>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[4] farsnews.com/</w:t>
      </w:r>
      <w:proofErr w:type="spellStart"/>
      <w:r w:rsidRPr="00EF65A0">
        <w:rPr>
          <w:rFonts w:ascii="Tahoma" w:eastAsia="Times New Roman" w:hAnsi="Tahoma" w:cs="Tahoma"/>
          <w:color w:val="333333"/>
          <w:sz w:val="21"/>
          <w:szCs w:val="21"/>
          <w:lang w:bidi="ar-SA"/>
        </w:rPr>
        <w:t>newstext.php?nn</w:t>
      </w:r>
      <w:proofErr w:type="spellEnd"/>
      <w:r w:rsidRPr="00EF65A0">
        <w:rPr>
          <w:rFonts w:ascii="Tahoma" w:eastAsia="Times New Roman" w:hAnsi="Tahoma" w:cs="Tahoma"/>
          <w:color w:val="333333"/>
          <w:sz w:val="21"/>
          <w:szCs w:val="21"/>
          <w:lang w:bidi="ar-SA"/>
        </w:rPr>
        <w:t>=13940703000324</w:t>
      </w:r>
    </w:p>
    <w:p w:rsidR="00EF65A0" w:rsidRPr="00EF65A0" w:rsidRDefault="00EF65A0" w:rsidP="00EF65A0">
      <w:pPr>
        <w:spacing w:before="100" w:beforeAutospacing="1" w:after="100" w:afterAutospacing="1" w:line="312" w:lineRule="atLeast"/>
        <w:rPr>
          <w:rFonts w:ascii="Arial" w:eastAsia="Times New Roman" w:hAnsi="Arial" w:cs="Arial"/>
          <w:color w:val="333333"/>
          <w:sz w:val="20"/>
          <w:szCs w:val="20"/>
          <w:lang w:bidi="ar-SA"/>
        </w:rPr>
      </w:pPr>
      <w:r w:rsidRPr="00EF65A0">
        <w:rPr>
          <w:rFonts w:ascii="Tahoma" w:eastAsia="Times New Roman" w:hAnsi="Tahoma" w:cs="Tahoma"/>
          <w:color w:val="333333"/>
          <w:sz w:val="21"/>
          <w:szCs w:val="21"/>
          <w:lang w:bidi="ar-SA"/>
        </w:rPr>
        <w:t>[5] Safeguard Islamic heritage</w:t>
      </w:r>
    </w:p>
    <w:p w:rsidR="00EF65A0" w:rsidRPr="00EF65A0" w:rsidRDefault="00EF65A0" w:rsidP="00EF65A0">
      <w:pPr>
        <w:bidi/>
        <w:spacing w:before="100" w:beforeAutospacing="1" w:after="100" w:afterAutospacing="1" w:line="312" w:lineRule="atLeast"/>
        <w:jc w:val="both"/>
        <w:rPr>
          <w:rFonts w:ascii="Arial" w:eastAsia="Times New Roman" w:hAnsi="Arial" w:cs="Arial"/>
          <w:color w:val="333333"/>
          <w:sz w:val="20"/>
          <w:szCs w:val="20"/>
          <w:lang w:bidi="ar-SA"/>
        </w:rPr>
      </w:pPr>
      <w:r>
        <w:rPr>
          <w:rFonts w:ascii="Tahoma" w:eastAsia="Times New Roman" w:hAnsi="Tahoma" w:cs="Tahoma" w:hint="cs"/>
          <w:color w:val="333333"/>
          <w:sz w:val="21"/>
          <w:szCs w:val="21"/>
          <w:rtl/>
        </w:rPr>
        <w:t xml:space="preserve">[6] </w:t>
      </w:r>
      <w:r w:rsidRPr="00EF65A0">
        <w:rPr>
          <w:rFonts w:ascii="Tahoma" w:eastAsia="Times New Roman" w:hAnsi="Tahoma" w:cs="Tahoma"/>
          <w:color w:val="333333"/>
          <w:sz w:val="21"/>
          <w:szCs w:val="21"/>
          <w:rtl/>
          <w:lang w:bidi="ar-SA"/>
        </w:rPr>
        <w:t xml:space="preserve">ن. ک. رحمت حاجی مینه، مداخله بشردوستانه از دیدگاه نظریه های روابط روابط بین الملل، فصلنامه پژوهش های روابط بین الملل، سال سوم، شماره </w:t>
      </w:r>
      <w:r w:rsidRPr="00EF65A0">
        <w:rPr>
          <w:rFonts w:ascii="Tahoma" w:eastAsia="Times New Roman" w:hAnsi="Tahoma" w:cs="Tahoma"/>
          <w:color w:val="333333"/>
          <w:sz w:val="21"/>
          <w:szCs w:val="21"/>
          <w:rtl/>
        </w:rPr>
        <w:t>۸</w:t>
      </w:r>
      <w:r w:rsidRPr="00EF65A0">
        <w:rPr>
          <w:rFonts w:ascii="Tahoma" w:eastAsia="Times New Roman" w:hAnsi="Tahoma" w:cs="Tahoma"/>
          <w:color w:val="333333"/>
          <w:sz w:val="21"/>
          <w:szCs w:val="21"/>
          <w:rtl/>
          <w:lang w:bidi="ar-SA"/>
        </w:rPr>
        <w:t xml:space="preserve">، </w:t>
      </w:r>
      <w:r w:rsidRPr="00EF65A0">
        <w:rPr>
          <w:rFonts w:ascii="Tahoma" w:eastAsia="Times New Roman" w:hAnsi="Tahoma" w:cs="Tahoma"/>
          <w:color w:val="333333"/>
          <w:sz w:val="21"/>
          <w:szCs w:val="21"/>
          <w:rtl/>
        </w:rPr>
        <w:t>۱۳۹۳</w:t>
      </w:r>
      <w:r w:rsidRPr="00EF65A0">
        <w:rPr>
          <w:rFonts w:ascii="Tahoma" w:eastAsia="Times New Roman" w:hAnsi="Tahoma" w:cs="Tahoma"/>
          <w:color w:val="333333"/>
          <w:sz w:val="21"/>
          <w:szCs w:val="21"/>
          <w:lang w:bidi="ar-SA"/>
        </w:rPr>
        <w:t>.</w:t>
      </w:r>
    </w:p>
    <w:p w:rsidR="00AA6DE3" w:rsidRPr="00EF65A0" w:rsidRDefault="00AA6DE3" w:rsidP="00EF65A0">
      <w:pPr>
        <w:bidi/>
      </w:pPr>
    </w:p>
    <w:sectPr w:rsidR="00AA6DE3" w:rsidRPr="00EF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6"/>
    <w:rsid w:val="00365DDA"/>
    <w:rsid w:val="00660F2F"/>
    <w:rsid w:val="007D28A1"/>
    <w:rsid w:val="00AA6DE3"/>
    <w:rsid w:val="00B329D6"/>
    <w:rsid w:val="00EF6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C9E1F-65E6-4B96-A1C2-A9E2D33F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5DDA"/>
    <w:rPr>
      <w:b/>
      <w:bCs/>
    </w:rPr>
  </w:style>
  <w:style w:type="paragraph" w:styleId="NormalWeb">
    <w:name w:val="Normal (Web)"/>
    <w:basedOn w:val="Normal"/>
    <w:uiPriority w:val="99"/>
    <w:semiHidden/>
    <w:unhideWhenUsed/>
    <w:rsid w:val="00365DD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65DDA"/>
  </w:style>
  <w:style w:type="character" w:styleId="Hyperlink">
    <w:name w:val="Hyperlink"/>
    <w:basedOn w:val="DefaultParagraphFont"/>
    <w:uiPriority w:val="99"/>
    <w:semiHidden/>
    <w:unhideWhenUsed/>
    <w:rsid w:val="00EF6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4884">
      <w:bodyDiv w:val="1"/>
      <w:marLeft w:val="0"/>
      <w:marRight w:val="0"/>
      <w:marTop w:val="0"/>
      <w:marBottom w:val="0"/>
      <w:divBdr>
        <w:top w:val="none" w:sz="0" w:space="0" w:color="auto"/>
        <w:left w:val="none" w:sz="0" w:space="0" w:color="auto"/>
        <w:bottom w:val="none" w:sz="0" w:space="0" w:color="auto"/>
        <w:right w:val="none" w:sz="0" w:space="0" w:color="auto"/>
      </w:divBdr>
    </w:div>
    <w:div w:id="6615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dad.ir/fa/news/detail/1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dc:creator>
  <cp:keywords/>
  <dc:description/>
  <cp:lastModifiedBy>UNS</cp:lastModifiedBy>
  <cp:revision>5</cp:revision>
  <dcterms:created xsi:type="dcterms:W3CDTF">2016-09-08T13:28:00Z</dcterms:created>
  <dcterms:modified xsi:type="dcterms:W3CDTF">2016-09-08T13:38:00Z</dcterms:modified>
</cp:coreProperties>
</file>